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黑体" w:hAnsi="黑体" w:eastAsia="黑体"/>
          <w:sz w:val="44"/>
          <w:szCs w:val="44"/>
          <w:highlight w:val="none"/>
        </w:rPr>
      </w:pPr>
      <w:r>
        <w:rPr>
          <w:rFonts w:hint="default" w:ascii="Times New Roman" w:hAnsi="Times New Roman" w:eastAsia="方正小标宋_GBK" w:cs="Times New Roman"/>
          <w:sz w:val="44"/>
          <w:szCs w:val="44"/>
          <w:highlight w:val="none"/>
        </w:rPr>
        <w:t>重庆市外商投资促进中心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color w:val="000000" w:themeColor="text1"/>
          <w:sz w:val="44"/>
          <w:szCs w:val="44"/>
          <w:highlight w:val="none"/>
          <w:lang w:val="en-US" w:eastAsia="zh-CN"/>
          <w14:textFill>
            <w14:solidFill>
              <w14:schemeClr w14:val="tx1"/>
            </w14:solidFill>
          </w14:textFill>
        </w:rPr>
      </w:pPr>
      <w:r>
        <w:rPr>
          <w:rFonts w:hint="eastAsia" w:ascii="方正小标宋_GBK" w:eastAsia="方正小标宋_GBK"/>
          <w:color w:val="000000" w:themeColor="text1"/>
          <w:sz w:val="44"/>
          <w:szCs w:val="44"/>
          <w:highlight w:val="none"/>
          <w:lang w:eastAsia="zh-CN"/>
          <w14:textFill>
            <w14:solidFill>
              <w14:schemeClr w14:val="tx1"/>
            </w14:solidFill>
          </w14:textFill>
        </w:rPr>
        <w:t>关于《</w:t>
      </w:r>
      <w:r>
        <w:rPr>
          <w:rFonts w:hint="eastAsia" w:ascii="方正小标宋_GBK" w:eastAsia="方正小标宋_GBK"/>
          <w:color w:val="000000" w:themeColor="text1"/>
          <w:sz w:val="44"/>
          <w:szCs w:val="44"/>
          <w:highlight w:val="none"/>
          <w:lang w:val="en-US" w:eastAsia="zh-CN"/>
          <w14:textFill>
            <w14:solidFill>
              <w14:schemeClr w14:val="tx1"/>
            </w14:solidFill>
          </w14:textFill>
        </w:rPr>
        <w:t>魅力重庆</w:t>
      </w:r>
      <w:r>
        <w:rPr>
          <w:rFonts w:hint="eastAsia" w:ascii="方正小标宋_GBK" w:eastAsia="方正小标宋_GBK"/>
          <w:color w:val="000000" w:themeColor="text1"/>
          <w:sz w:val="44"/>
          <w:szCs w:val="44"/>
          <w:highlight w:val="none"/>
          <w:lang w:eastAsia="zh-CN"/>
          <w14:textFill>
            <w14:solidFill>
              <w14:schemeClr w14:val="tx1"/>
            </w14:solidFill>
          </w14:textFill>
        </w:rPr>
        <w:t>》</w:t>
      </w:r>
      <w:r>
        <w:rPr>
          <w:rFonts w:hint="eastAsia" w:ascii="方正小标宋_GBK" w:eastAsia="方正小标宋_GBK"/>
          <w:color w:val="000000" w:themeColor="text1"/>
          <w:sz w:val="44"/>
          <w:szCs w:val="44"/>
          <w:highlight w:val="none"/>
          <w:lang w:val="en-US" w:eastAsia="zh-CN"/>
          <w14:textFill>
            <w14:solidFill>
              <w14:schemeClr w14:val="tx1"/>
            </w14:solidFill>
          </w14:textFill>
        </w:rPr>
        <w:t>项目策划、撰稿、平面</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hAnsi="微软雅黑" w:eastAsia="方正小标宋_GBK" w:cs="微软雅黑"/>
          <w:color w:val="000000" w:themeColor="text1"/>
          <w:sz w:val="44"/>
          <w:szCs w:val="44"/>
          <w:highlight w:val="none"/>
          <w:u w:val="single"/>
          <w14:textFill>
            <w14:solidFill>
              <w14:schemeClr w14:val="tx1"/>
            </w14:solidFill>
          </w14:textFill>
        </w:rPr>
      </w:pPr>
      <w:r>
        <w:rPr>
          <w:rFonts w:hint="eastAsia" w:ascii="方正小标宋_GBK" w:eastAsia="方正小标宋_GBK"/>
          <w:color w:val="000000" w:themeColor="text1"/>
          <w:sz w:val="44"/>
          <w:szCs w:val="44"/>
          <w:highlight w:val="none"/>
          <w:lang w:val="en-US" w:eastAsia="zh-CN"/>
          <w14:textFill>
            <w14:solidFill>
              <w14:schemeClr w14:val="tx1"/>
            </w14:solidFill>
          </w14:textFill>
        </w:rPr>
        <w:t>设计服务</w:t>
      </w:r>
      <w:r>
        <w:rPr>
          <w:rFonts w:hint="eastAsia" w:ascii="方正小标宋_GBK" w:eastAsia="方正小标宋_GBK"/>
          <w:color w:val="000000" w:themeColor="text1"/>
          <w:sz w:val="44"/>
          <w:szCs w:val="44"/>
          <w:highlight w:val="none"/>
          <w14:textFill>
            <w14:solidFill>
              <w14:schemeClr w14:val="tx1"/>
            </w14:solidFill>
          </w14:textFill>
        </w:rPr>
        <w:t>工作采购招标书</w:t>
      </w:r>
    </w:p>
    <w:p>
      <w:pPr>
        <w:snapToGrid w:val="0"/>
        <w:spacing w:line="480" w:lineRule="exact"/>
        <w:rPr>
          <w:rFonts w:ascii="方正仿宋_GBK" w:hAnsi="微软雅黑" w:eastAsia="方正仿宋_GBK" w:cs="微软雅黑"/>
          <w:b/>
          <w:bCs/>
          <w:kern w:val="0"/>
          <w:szCs w:val="28"/>
        </w:rPr>
      </w:pPr>
    </w:p>
    <w:p>
      <w:pPr>
        <w:tabs>
          <w:tab w:val="left" w:pos="6300"/>
        </w:tabs>
        <w:snapToGrid w:val="0"/>
        <w:spacing w:line="267"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一、项目名称</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魅力重庆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项目策划、撰稿、平面设计服务。</w:t>
      </w:r>
    </w:p>
    <w:p>
      <w:pPr>
        <w:tabs>
          <w:tab w:val="left" w:pos="6300"/>
        </w:tabs>
        <w:snapToGrid w:val="0"/>
        <w:spacing w:line="267"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二、项目预算金额</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eastAsia="zh-CN"/>
        </w:rPr>
      </w:pPr>
      <w:bookmarkStart w:id="0" w:name="_Toc6318"/>
      <w:r>
        <w:rPr>
          <w:rFonts w:hint="eastAsia" w:ascii="Times New Roman" w:hAnsi="Times New Roman" w:eastAsia="方正仿宋_GBK" w:cs="Times New Roman"/>
          <w:sz w:val="32"/>
          <w:szCs w:val="32"/>
          <w:lang w:val="en-US" w:eastAsia="zh-CN"/>
        </w:rPr>
        <w:t>220000元整。</w:t>
      </w:r>
    </w:p>
    <w:p>
      <w:pPr>
        <w:tabs>
          <w:tab w:val="left" w:pos="6300"/>
        </w:tabs>
        <w:snapToGrid w:val="0"/>
        <w:spacing w:line="267"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三、项目内容及服务要求</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（一）《魅力重庆》介绍</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魅力重庆》关注当前投资热点话题，挖掘产业商机，旨在为外商企业投资重庆搭建良好的沟通和合作平台，为在渝工作、学习、生活或旅游的外籍人士提供贴身服务。为来渝的外国投资者以及在渝工作的外籍人士、外国专家及其家属的工作、生活提供信息帮助。《魅力重庆》多年来与我市各级政府、委办局、园区和大型企业集团建立了长期合作关系，共同为宣传重庆、发展重庆做出了贡献。</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（二）项目服务内容</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《魅力重庆》内容为全面宣传推介重庆开放型经济和营商环境建设，内页拟定68页，中英文双语种。负责《魅力重庆》内容策划、撰稿、平面设计，形成《魅力重庆》项目策划、撰稿、平面设计服务方案。</w:t>
      </w:r>
      <w:r>
        <w:rPr>
          <w:rFonts w:hint="eastAsia" w:ascii="Times New Roman" w:hAnsi="Times New Roman" w:eastAsia="方正仿宋_GBK" w:cs="Times New Roman"/>
          <w:sz w:val="32"/>
          <w:szCs w:val="32"/>
          <w:highlight w:val="none"/>
          <w:lang w:val="en-US" w:eastAsia="zh-CN"/>
        </w:rPr>
        <w:t>《魅力重庆》刊期为双月刊，委托服务时间为2023年1-2月刊、3-4月刊、5-6月刊、7-8月刊、9-10月刊、11-12月刊，共委托服务六期。</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（三）服务要求</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1.前期筹备。中标供应商应作好前期准备工作，组建项目团队，收集资料进行《魅力重庆》内容策划、撰稿及开展平面设计工作。</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2.项目服务方案。中标供应商根据前期资料，按照要求开展《魅力重庆》内容策划、撰稿及平面设计工作，形成《魅力重庆》项目策划、撰稿、平面设计服务方案。</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3.方案优化。根据初稿沟通意见对方案进行优化补充。</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4.提交正式设计方案。</w:t>
      </w:r>
    </w:p>
    <w:p>
      <w:pPr>
        <w:tabs>
          <w:tab w:val="left" w:pos="6300"/>
        </w:tabs>
        <w:snapToGrid w:val="0"/>
        <w:spacing w:line="267"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四、供应商资格条件</w:t>
      </w:r>
      <w:bookmarkEnd w:id="0"/>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（一）基本资格条件</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1.具有独立承担民事责任的能力；</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2.具有良好的商业信誉和健全的财务会计制度；</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3.具有履行合同所必需的设备和专业技术能力；</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4.有依法缴纳税收的良好记录；</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5.在近三年内经营活动中没有重大违法记录；</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6.法律、行政法规规定的其他条件。</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（二）本项目不接受联合体形式磋商。</w:t>
      </w:r>
      <w:bookmarkStart w:id="1" w:name="_Toc13825"/>
    </w:p>
    <w:p>
      <w:pPr>
        <w:tabs>
          <w:tab w:val="left" w:pos="6300"/>
        </w:tabs>
        <w:snapToGrid w:val="0"/>
        <w:spacing w:line="267"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五、评审标准</w:t>
      </w:r>
    </w:p>
    <w:bookmarkEnd w:id="1"/>
    <w:tbl>
      <w:tblPr>
        <w:tblStyle w:val="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68"/>
        <w:gridCol w:w="1134"/>
        <w:gridCol w:w="467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34" w:type="dxa"/>
            <w:vAlign w:val="center"/>
          </w:tcPr>
          <w:p>
            <w:pPr>
              <w:spacing w:line="300" w:lineRule="exact"/>
              <w:ind w:firstLine="28"/>
              <w:jc w:val="center"/>
              <w:rPr>
                <w:rFonts w:ascii="微软雅黑" w:hAnsi="微软雅黑" w:eastAsia="微软雅黑" w:cs="微软雅黑"/>
                <w:b/>
                <w:szCs w:val="21"/>
              </w:rPr>
            </w:pPr>
            <w:r>
              <w:rPr>
                <w:rFonts w:hint="eastAsia" w:ascii="微软雅黑" w:hAnsi="微软雅黑" w:eastAsia="微软雅黑" w:cs="微软雅黑"/>
                <w:b/>
                <w:szCs w:val="21"/>
              </w:rPr>
              <w:t>序号</w:t>
            </w:r>
          </w:p>
        </w:tc>
        <w:tc>
          <w:tcPr>
            <w:tcW w:w="1168" w:type="dxa"/>
            <w:vAlign w:val="center"/>
          </w:tcPr>
          <w:p>
            <w:pPr>
              <w:spacing w:line="300" w:lineRule="exact"/>
              <w:ind w:firstLine="28"/>
              <w:jc w:val="center"/>
              <w:rPr>
                <w:rFonts w:ascii="微软雅黑" w:hAnsi="微软雅黑" w:eastAsia="微软雅黑" w:cs="微软雅黑"/>
                <w:b/>
                <w:szCs w:val="21"/>
              </w:rPr>
            </w:pPr>
            <w:r>
              <w:rPr>
                <w:rFonts w:hint="eastAsia" w:ascii="微软雅黑" w:hAnsi="微软雅黑" w:eastAsia="微软雅黑" w:cs="微软雅黑"/>
                <w:b/>
                <w:szCs w:val="21"/>
              </w:rPr>
              <w:t>评分因素及权值</w:t>
            </w:r>
          </w:p>
        </w:tc>
        <w:tc>
          <w:tcPr>
            <w:tcW w:w="1134" w:type="dxa"/>
            <w:vAlign w:val="center"/>
          </w:tcPr>
          <w:p>
            <w:pPr>
              <w:spacing w:line="300" w:lineRule="exact"/>
              <w:ind w:firstLine="28"/>
              <w:jc w:val="center"/>
              <w:rPr>
                <w:rFonts w:ascii="微软雅黑" w:hAnsi="微软雅黑" w:eastAsia="微软雅黑" w:cs="微软雅黑"/>
                <w:b/>
                <w:szCs w:val="21"/>
              </w:rPr>
            </w:pPr>
            <w:r>
              <w:rPr>
                <w:rFonts w:hint="eastAsia" w:ascii="微软雅黑" w:hAnsi="微软雅黑" w:eastAsia="微软雅黑" w:cs="微软雅黑"/>
                <w:b/>
                <w:szCs w:val="21"/>
              </w:rPr>
              <w:t>分值</w:t>
            </w:r>
          </w:p>
        </w:tc>
        <w:tc>
          <w:tcPr>
            <w:tcW w:w="4678" w:type="dxa"/>
            <w:vAlign w:val="center"/>
          </w:tcPr>
          <w:p>
            <w:pPr>
              <w:spacing w:line="300" w:lineRule="exact"/>
              <w:ind w:firstLine="28"/>
              <w:jc w:val="center"/>
              <w:rPr>
                <w:rFonts w:ascii="微软雅黑" w:hAnsi="微软雅黑" w:eastAsia="微软雅黑" w:cs="微软雅黑"/>
                <w:b/>
                <w:szCs w:val="21"/>
              </w:rPr>
            </w:pPr>
            <w:r>
              <w:rPr>
                <w:rFonts w:hint="eastAsia" w:ascii="微软雅黑" w:hAnsi="微软雅黑" w:eastAsia="微软雅黑" w:cs="微软雅黑"/>
                <w:b/>
                <w:szCs w:val="21"/>
              </w:rPr>
              <w:t>评分标准</w:t>
            </w:r>
          </w:p>
        </w:tc>
        <w:tc>
          <w:tcPr>
            <w:tcW w:w="1559" w:type="dxa"/>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34" w:type="dxa"/>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1168" w:type="dxa"/>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磋商报价</w:t>
            </w:r>
          </w:p>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w:t>
            </w:r>
          </w:p>
        </w:tc>
        <w:tc>
          <w:tcPr>
            <w:tcW w:w="1134" w:type="dxa"/>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分</w:t>
            </w:r>
          </w:p>
        </w:tc>
        <w:tc>
          <w:tcPr>
            <w:tcW w:w="4678" w:type="dxa"/>
            <w:vAlign w:val="center"/>
          </w:tcPr>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满足磋商文件资格要求且最后报价最低的供应商的价格为磋商基准价，按照下列公式计算每个供应商的磋商报价得分。</w:t>
            </w:r>
          </w:p>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磋商报价得分=（磋商基准价/最后磋商报价）×价格分值×100</w:t>
            </w:r>
          </w:p>
        </w:tc>
        <w:tc>
          <w:tcPr>
            <w:tcW w:w="1559" w:type="dxa"/>
            <w:vAlign w:val="center"/>
          </w:tcPr>
          <w:p>
            <w:pPr>
              <w:spacing w:line="260" w:lineRule="exact"/>
              <w:ind w:left="-38"/>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34" w:type="dxa"/>
            <w:vMerge w:val="restart"/>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1168" w:type="dxa"/>
            <w:vMerge w:val="restart"/>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lang w:eastAsia="zh-CN"/>
              </w:rPr>
              <w:t>服务内容</w:t>
            </w:r>
            <w:r>
              <w:rPr>
                <w:rFonts w:hint="eastAsia" w:ascii="微软雅黑" w:hAnsi="微软雅黑" w:eastAsia="微软雅黑" w:cs="微软雅黑"/>
                <w:szCs w:val="21"/>
              </w:rPr>
              <w:t>部分</w:t>
            </w:r>
          </w:p>
          <w:p>
            <w:pPr>
              <w:spacing w:line="260" w:lineRule="exact"/>
              <w:jc w:val="center"/>
              <w:rPr>
                <w:rFonts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65</w:t>
            </w:r>
            <w:r>
              <w:rPr>
                <w:rFonts w:hint="eastAsia" w:ascii="微软雅黑" w:hAnsi="微软雅黑" w:eastAsia="微软雅黑" w:cs="微软雅黑"/>
                <w:szCs w:val="21"/>
              </w:rPr>
              <w:t>%）</w:t>
            </w:r>
          </w:p>
        </w:tc>
        <w:tc>
          <w:tcPr>
            <w:tcW w:w="1134" w:type="dxa"/>
            <w:vMerge w:val="restart"/>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lang w:eastAsia="zh-CN"/>
              </w:rPr>
              <w:t>服务</w:t>
            </w:r>
            <w:r>
              <w:rPr>
                <w:rFonts w:hint="eastAsia" w:ascii="微软雅黑" w:hAnsi="微软雅黑" w:eastAsia="微软雅黑" w:cs="微软雅黑"/>
                <w:szCs w:val="21"/>
              </w:rPr>
              <w:t>方案</w:t>
            </w:r>
          </w:p>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65</w:t>
            </w:r>
            <w:r>
              <w:rPr>
                <w:rFonts w:hint="eastAsia" w:ascii="微软雅黑" w:hAnsi="微软雅黑" w:eastAsia="微软雅黑" w:cs="微软雅黑"/>
                <w:szCs w:val="21"/>
              </w:rPr>
              <w:t>分）</w:t>
            </w:r>
          </w:p>
        </w:tc>
        <w:tc>
          <w:tcPr>
            <w:tcW w:w="4678" w:type="dxa"/>
            <w:vAlign w:val="center"/>
          </w:tcPr>
          <w:p>
            <w:pPr>
              <w:spacing w:line="26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内容策划</w:t>
            </w:r>
            <w:r>
              <w:rPr>
                <w:rFonts w:hint="eastAsia" w:ascii="微软雅黑" w:hAnsi="微软雅黑" w:eastAsia="微软雅黑" w:cs="微软雅黑"/>
                <w:szCs w:val="21"/>
              </w:rPr>
              <w:t>方案（</w:t>
            </w: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分）</w:t>
            </w:r>
          </w:p>
          <w:p>
            <w:pPr>
              <w:spacing w:line="26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rPr>
              <w:t>根据</w:t>
            </w:r>
            <w:r>
              <w:rPr>
                <w:rFonts w:hint="eastAsia" w:ascii="微软雅黑" w:hAnsi="微软雅黑" w:eastAsia="微软雅黑" w:cs="微软雅黑"/>
                <w:szCs w:val="21"/>
                <w:lang w:eastAsia="zh-CN"/>
              </w:rPr>
              <w:t>《魅力重庆》</w:t>
            </w:r>
            <w:r>
              <w:rPr>
                <w:rFonts w:hint="eastAsia" w:ascii="微软雅黑" w:hAnsi="微软雅黑" w:eastAsia="微软雅黑" w:cs="微软雅黑"/>
                <w:szCs w:val="21"/>
              </w:rPr>
              <w:t>的定位</w:t>
            </w:r>
            <w:r>
              <w:rPr>
                <w:rFonts w:hint="eastAsia" w:ascii="微软雅黑" w:hAnsi="微软雅黑" w:eastAsia="微软雅黑" w:cs="微软雅黑"/>
                <w:szCs w:val="21"/>
                <w:lang w:eastAsia="zh-CN"/>
              </w:rPr>
              <w:t>与功能</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内容</w:t>
            </w:r>
            <w:r>
              <w:rPr>
                <w:rFonts w:hint="eastAsia" w:ascii="微软雅黑" w:hAnsi="微软雅黑" w:eastAsia="微软雅黑" w:cs="微软雅黑"/>
                <w:szCs w:val="21"/>
              </w:rPr>
              <w:t>方案规划合理，</w:t>
            </w:r>
            <w:r>
              <w:rPr>
                <w:rFonts w:hint="eastAsia" w:ascii="微软雅黑" w:hAnsi="微软雅黑" w:eastAsia="微软雅黑" w:cs="微软雅黑"/>
                <w:szCs w:val="21"/>
                <w:lang w:eastAsia="zh-CN"/>
              </w:rPr>
              <w:t>主题明确。内容丰富详实具有独创性，突出刊物在涉外商务领域的权威性引导性</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内容功能聚焦</w:t>
            </w:r>
            <w:r>
              <w:rPr>
                <w:rFonts w:hint="eastAsia" w:ascii="微软雅黑" w:hAnsi="微软雅黑" w:eastAsia="微软雅黑" w:cs="微软雅黑"/>
                <w:szCs w:val="21"/>
              </w:rPr>
              <w:t>国际视野</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权威解读</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投资引导</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服务外企</w:t>
            </w:r>
            <w:r>
              <w:rPr>
                <w:rFonts w:hint="eastAsia" w:ascii="微软雅黑" w:hAnsi="微软雅黑" w:eastAsia="微软雅黑" w:cs="微软雅黑"/>
                <w:szCs w:val="21"/>
                <w:lang w:eastAsia="zh-CN"/>
              </w:rPr>
              <w:t>四个方面。</w:t>
            </w:r>
          </w:p>
          <w:p>
            <w:pPr>
              <w:spacing w:line="260" w:lineRule="exact"/>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优得</w:t>
            </w: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分，良得</w:t>
            </w:r>
            <w:r>
              <w:rPr>
                <w:rFonts w:hint="eastAsia" w:ascii="微软雅黑" w:hAnsi="微软雅黑" w:eastAsia="微软雅黑" w:cs="微软雅黑"/>
                <w:szCs w:val="21"/>
                <w:lang w:val="en-US" w:eastAsia="zh-CN"/>
              </w:rPr>
              <w:t>25</w:t>
            </w:r>
            <w:r>
              <w:rPr>
                <w:rFonts w:hint="eastAsia" w:ascii="微软雅黑" w:hAnsi="微软雅黑" w:eastAsia="微软雅黑" w:cs="微软雅黑"/>
                <w:szCs w:val="21"/>
              </w:rPr>
              <w:t>分，一般得</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rPr>
              <w:t>分，差得</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分，未提供得0分。</w:t>
            </w:r>
          </w:p>
        </w:tc>
        <w:tc>
          <w:tcPr>
            <w:tcW w:w="1559" w:type="dxa"/>
            <w:vMerge w:val="restart"/>
            <w:vAlign w:val="center"/>
          </w:tcPr>
          <w:p>
            <w:pPr>
              <w:spacing w:line="260" w:lineRule="exact"/>
              <w:ind w:left="-38"/>
              <w:rPr>
                <w:rFonts w:ascii="微软雅黑" w:hAnsi="微软雅黑" w:eastAsia="微软雅黑" w:cs="微软雅黑"/>
                <w:szCs w:val="21"/>
              </w:rPr>
            </w:pPr>
            <w:r>
              <w:rPr>
                <w:rFonts w:hint="eastAsia" w:ascii="微软雅黑" w:hAnsi="微软雅黑" w:eastAsia="微软雅黑" w:cs="微软雅黑"/>
                <w:szCs w:val="21"/>
              </w:rPr>
              <w:t>根据供应商提供的方案进行比较打分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34" w:type="dxa"/>
            <w:vMerge w:val="continue"/>
            <w:vAlign w:val="center"/>
          </w:tcPr>
          <w:p>
            <w:pPr>
              <w:spacing w:line="260" w:lineRule="exact"/>
              <w:ind w:firstLine="28"/>
              <w:jc w:val="center"/>
              <w:rPr>
                <w:rFonts w:ascii="微软雅黑" w:hAnsi="微软雅黑" w:eastAsia="微软雅黑" w:cs="微软雅黑"/>
                <w:szCs w:val="21"/>
              </w:rPr>
            </w:pPr>
          </w:p>
        </w:tc>
        <w:tc>
          <w:tcPr>
            <w:tcW w:w="1168" w:type="dxa"/>
            <w:vMerge w:val="continue"/>
            <w:vAlign w:val="center"/>
          </w:tcPr>
          <w:p>
            <w:pPr>
              <w:spacing w:line="260" w:lineRule="exact"/>
              <w:ind w:firstLine="28"/>
              <w:jc w:val="center"/>
              <w:rPr>
                <w:rFonts w:ascii="微软雅黑" w:hAnsi="微软雅黑" w:eastAsia="微软雅黑" w:cs="微软雅黑"/>
                <w:szCs w:val="21"/>
              </w:rPr>
            </w:pPr>
          </w:p>
        </w:tc>
        <w:tc>
          <w:tcPr>
            <w:tcW w:w="1134" w:type="dxa"/>
            <w:vMerge w:val="continue"/>
            <w:vAlign w:val="center"/>
          </w:tcPr>
          <w:p>
            <w:pPr>
              <w:spacing w:line="260" w:lineRule="exact"/>
              <w:ind w:firstLine="28"/>
              <w:jc w:val="center"/>
              <w:rPr>
                <w:rFonts w:ascii="微软雅黑" w:hAnsi="微软雅黑" w:eastAsia="微软雅黑" w:cs="微软雅黑"/>
                <w:szCs w:val="21"/>
              </w:rPr>
            </w:pPr>
          </w:p>
        </w:tc>
        <w:tc>
          <w:tcPr>
            <w:tcW w:w="4678" w:type="dxa"/>
            <w:vAlign w:val="center"/>
          </w:tcPr>
          <w:p>
            <w:pPr>
              <w:spacing w:line="26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.总体</w:t>
            </w:r>
            <w:r>
              <w:rPr>
                <w:rFonts w:hint="eastAsia" w:ascii="微软雅黑" w:hAnsi="微软雅黑" w:eastAsia="微软雅黑" w:cs="微软雅黑"/>
                <w:szCs w:val="21"/>
                <w:lang w:eastAsia="zh-CN"/>
              </w:rPr>
              <w:t>设计</w:t>
            </w:r>
            <w:r>
              <w:rPr>
                <w:rFonts w:hint="eastAsia" w:ascii="微软雅黑" w:hAnsi="微软雅黑" w:eastAsia="微软雅黑" w:cs="微软雅黑"/>
                <w:szCs w:val="21"/>
              </w:rPr>
              <w:t>需求理解、设计理念、设计效果（</w:t>
            </w:r>
            <w:r>
              <w:rPr>
                <w:rFonts w:hint="eastAsia" w:ascii="微软雅黑" w:hAnsi="微软雅黑" w:eastAsia="微软雅黑" w:cs="微软雅黑"/>
                <w:szCs w:val="21"/>
                <w:lang w:val="en-US" w:eastAsia="zh-CN"/>
              </w:rPr>
              <w:t>25</w:t>
            </w:r>
            <w:r>
              <w:rPr>
                <w:rFonts w:hint="eastAsia" w:ascii="微软雅黑" w:hAnsi="微软雅黑" w:eastAsia="微软雅黑" w:cs="微软雅黑"/>
                <w:szCs w:val="21"/>
              </w:rPr>
              <w:t>分）</w:t>
            </w:r>
          </w:p>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对供应商提出的项目总体</w:t>
            </w:r>
            <w:r>
              <w:rPr>
                <w:rFonts w:hint="eastAsia" w:ascii="微软雅黑" w:hAnsi="微软雅黑" w:eastAsia="微软雅黑" w:cs="微软雅黑"/>
                <w:szCs w:val="21"/>
                <w:lang w:eastAsia="zh-CN"/>
              </w:rPr>
              <w:t>设计</w:t>
            </w:r>
            <w:r>
              <w:rPr>
                <w:rFonts w:hint="eastAsia" w:ascii="微软雅黑" w:hAnsi="微软雅黑" w:eastAsia="微软雅黑" w:cs="微软雅黑"/>
                <w:szCs w:val="21"/>
              </w:rPr>
              <w:t>需求理解是否符合要求，是否具有针对性、专业性、时效性、新颖性和可行性，从设计理念能否体现</w:t>
            </w:r>
            <w:r>
              <w:rPr>
                <w:rFonts w:hint="eastAsia" w:ascii="微软雅黑" w:hAnsi="微软雅黑" w:eastAsia="微软雅黑" w:cs="微软雅黑"/>
                <w:szCs w:val="21"/>
                <w:lang w:eastAsia="zh-CN"/>
              </w:rPr>
              <w:t>《魅力重庆》</w:t>
            </w:r>
            <w:r>
              <w:rPr>
                <w:rFonts w:hint="eastAsia" w:ascii="微软雅黑" w:hAnsi="微软雅黑" w:eastAsia="微软雅黑" w:cs="微软雅黑"/>
                <w:szCs w:val="21"/>
              </w:rPr>
              <w:t>的定位和特色，进行比较打分。</w:t>
            </w:r>
          </w:p>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优得</w:t>
            </w:r>
            <w:r>
              <w:rPr>
                <w:rFonts w:hint="eastAsia" w:ascii="微软雅黑" w:hAnsi="微软雅黑" w:eastAsia="微软雅黑" w:cs="微软雅黑"/>
                <w:szCs w:val="21"/>
                <w:lang w:val="en-US" w:eastAsia="zh-CN"/>
              </w:rPr>
              <w:t>25</w:t>
            </w:r>
            <w:r>
              <w:rPr>
                <w:rFonts w:hint="eastAsia" w:ascii="微软雅黑" w:hAnsi="微软雅黑" w:eastAsia="微软雅黑" w:cs="微软雅黑"/>
                <w:szCs w:val="21"/>
              </w:rPr>
              <w:t>分，良得</w:t>
            </w:r>
            <w:r>
              <w:rPr>
                <w:rFonts w:hint="eastAsia" w:ascii="微软雅黑" w:hAnsi="微软雅黑" w:eastAsia="微软雅黑" w:cs="微软雅黑"/>
                <w:szCs w:val="21"/>
                <w:lang w:val="en-US" w:eastAsia="zh-CN"/>
              </w:rPr>
              <w:t>15</w:t>
            </w:r>
            <w:r>
              <w:rPr>
                <w:rFonts w:hint="eastAsia" w:ascii="微软雅黑" w:hAnsi="微软雅黑" w:eastAsia="微软雅黑" w:cs="微软雅黑"/>
                <w:szCs w:val="21"/>
              </w:rPr>
              <w:t>分，一般得</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rPr>
              <w:t>分，差得5分，未提供得0分。</w:t>
            </w:r>
          </w:p>
        </w:tc>
        <w:tc>
          <w:tcPr>
            <w:tcW w:w="1559" w:type="dxa"/>
            <w:vMerge w:val="continue"/>
            <w:vAlign w:val="center"/>
          </w:tcPr>
          <w:p>
            <w:pPr>
              <w:spacing w:line="260" w:lineRule="exact"/>
              <w:ind w:left="-38"/>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34" w:type="dxa"/>
            <w:vMerge w:val="continue"/>
            <w:vAlign w:val="center"/>
          </w:tcPr>
          <w:p>
            <w:pPr>
              <w:spacing w:line="260" w:lineRule="exact"/>
              <w:ind w:firstLine="28"/>
              <w:jc w:val="center"/>
              <w:rPr>
                <w:rFonts w:ascii="微软雅黑" w:hAnsi="微软雅黑" w:eastAsia="微软雅黑" w:cs="微软雅黑"/>
                <w:szCs w:val="21"/>
              </w:rPr>
            </w:pPr>
          </w:p>
        </w:tc>
        <w:tc>
          <w:tcPr>
            <w:tcW w:w="1168" w:type="dxa"/>
            <w:vMerge w:val="continue"/>
            <w:vAlign w:val="center"/>
          </w:tcPr>
          <w:p>
            <w:pPr>
              <w:spacing w:line="260" w:lineRule="exact"/>
              <w:ind w:firstLine="28"/>
              <w:jc w:val="center"/>
              <w:rPr>
                <w:rFonts w:ascii="微软雅黑" w:hAnsi="微软雅黑" w:eastAsia="微软雅黑" w:cs="微软雅黑"/>
                <w:szCs w:val="21"/>
              </w:rPr>
            </w:pPr>
          </w:p>
        </w:tc>
        <w:tc>
          <w:tcPr>
            <w:tcW w:w="1134" w:type="dxa"/>
            <w:vMerge w:val="continue"/>
            <w:vAlign w:val="center"/>
          </w:tcPr>
          <w:p>
            <w:pPr>
              <w:spacing w:line="260" w:lineRule="exact"/>
              <w:ind w:firstLine="28"/>
              <w:jc w:val="center"/>
              <w:rPr>
                <w:rFonts w:ascii="微软雅黑" w:hAnsi="微软雅黑" w:eastAsia="微软雅黑" w:cs="微软雅黑"/>
                <w:szCs w:val="21"/>
              </w:rPr>
            </w:pPr>
          </w:p>
        </w:tc>
        <w:tc>
          <w:tcPr>
            <w:tcW w:w="4678" w:type="dxa"/>
            <w:vAlign w:val="center"/>
          </w:tcPr>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3.</w:t>
            </w:r>
            <w:r>
              <w:rPr>
                <w:rFonts w:hint="eastAsia" w:ascii="微软雅黑" w:hAnsi="微软雅黑" w:eastAsia="微软雅黑" w:cs="微软雅黑"/>
                <w:szCs w:val="21"/>
                <w:lang w:eastAsia="zh-CN"/>
              </w:rPr>
              <w:t>内容质量</w:t>
            </w:r>
            <w:r>
              <w:rPr>
                <w:rFonts w:hint="eastAsia" w:ascii="微软雅黑" w:hAnsi="微软雅黑" w:eastAsia="微软雅黑" w:cs="微软雅黑"/>
                <w:szCs w:val="21"/>
              </w:rPr>
              <w:t>保障方案（</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rPr>
              <w:t>分）</w:t>
            </w:r>
          </w:p>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根据本项目服务要求，制定</w:t>
            </w:r>
            <w:r>
              <w:rPr>
                <w:rFonts w:hint="eastAsia" w:ascii="微软雅黑" w:hAnsi="微软雅黑" w:eastAsia="微软雅黑" w:cs="微软雅黑"/>
                <w:szCs w:val="21"/>
                <w:lang w:eastAsia="zh-CN"/>
              </w:rPr>
              <w:t>中英文翻译、审校服务质量以及意识形态保障</w:t>
            </w:r>
            <w:r>
              <w:rPr>
                <w:rFonts w:hint="eastAsia" w:ascii="微软雅黑" w:hAnsi="微软雅黑" w:eastAsia="微软雅黑" w:cs="微软雅黑"/>
                <w:szCs w:val="21"/>
              </w:rPr>
              <w:t>方案</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根据各投标人方案的完整度、合理性和可行性等方面横向比较打分。</w:t>
            </w:r>
          </w:p>
          <w:p>
            <w:pPr>
              <w:spacing w:line="260" w:lineRule="exact"/>
              <w:rPr>
                <w:rFonts w:ascii="微软雅黑" w:hAnsi="微软雅黑" w:eastAsia="微软雅黑" w:cs="微软雅黑"/>
                <w:szCs w:val="21"/>
              </w:rPr>
            </w:pPr>
            <w:r>
              <w:rPr>
                <w:rFonts w:hint="eastAsia" w:ascii="微软雅黑" w:hAnsi="微软雅黑" w:eastAsia="微软雅黑" w:cs="微软雅黑"/>
                <w:szCs w:val="21"/>
              </w:rPr>
              <w:t>优得</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rPr>
              <w:t>分，良得</w:t>
            </w:r>
            <w:r>
              <w:rPr>
                <w:rFonts w:hint="eastAsia" w:ascii="微软雅黑" w:hAnsi="微软雅黑" w:eastAsia="微软雅黑" w:cs="微软雅黑"/>
                <w:szCs w:val="21"/>
                <w:lang w:val="en-US" w:eastAsia="zh-CN"/>
              </w:rPr>
              <w:t>7</w:t>
            </w:r>
            <w:r>
              <w:rPr>
                <w:rFonts w:hint="eastAsia" w:ascii="微软雅黑" w:hAnsi="微软雅黑" w:eastAsia="微软雅黑" w:cs="微软雅黑"/>
                <w:szCs w:val="21"/>
              </w:rPr>
              <w:t>分，一般得</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分，差得2分，未提供得0分。</w:t>
            </w:r>
          </w:p>
        </w:tc>
        <w:tc>
          <w:tcPr>
            <w:tcW w:w="1559" w:type="dxa"/>
            <w:vMerge w:val="continue"/>
            <w:vAlign w:val="center"/>
          </w:tcPr>
          <w:p>
            <w:pPr>
              <w:spacing w:line="260" w:lineRule="exact"/>
              <w:ind w:left="-38"/>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34" w:type="dxa"/>
            <w:vMerge w:val="restart"/>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1168" w:type="dxa"/>
            <w:vMerge w:val="restart"/>
            <w:vAlign w:val="center"/>
          </w:tcPr>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lang w:eastAsia="zh-CN"/>
              </w:rPr>
              <w:t>商务</w:t>
            </w:r>
            <w:r>
              <w:rPr>
                <w:rFonts w:hint="eastAsia" w:ascii="微软雅黑" w:hAnsi="微软雅黑" w:eastAsia="微软雅黑" w:cs="微软雅黑"/>
                <w:szCs w:val="21"/>
              </w:rPr>
              <w:t>部分</w:t>
            </w:r>
          </w:p>
          <w:p>
            <w:pPr>
              <w:spacing w:line="260" w:lineRule="exact"/>
              <w:ind w:firstLine="28"/>
              <w:jc w:val="center"/>
              <w:rPr>
                <w:rFonts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5%）</w:t>
            </w:r>
          </w:p>
        </w:tc>
        <w:tc>
          <w:tcPr>
            <w:tcW w:w="1134" w:type="dxa"/>
            <w:vAlign w:val="center"/>
          </w:tcPr>
          <w:p>
            <w:pPr>
              <w:spacing w:line="260" w:lineRule="exact"/>
              <w:jc w:val="center"/>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Cs w:val="21"/>
                <w:highlight w:val="none"/>
              </w:rPr>
              <w:t>团队</w:t>
            </w:r>
            <w:r>
              <w:rPr>
                <w:rFonts w:hint="eastAsia" w:ascii="微软雅黑" w:hAnsi="微软雅黑" w:eastAsia="微软雅黑" w:cs="微软雅黑"/>
                <w:szCs w:val="21"/>
                <w:highlight w:val="none"/>
                <w:lang w:eastAsia="zh-CN"/>
              </w:rPr>
              <w:t>人员</w:t>
            </w:r>
            <w:r>
              <w:rPr>
                <w:rFonts w:hint="eastAsia" w:ascii="微软雅黑" w:hAnsi="微软雅黑" w:eastAsia="微软雅黑" w:cs="微软雅黑"/>
                <w:szCs w:val="21"/>
                <w:highlight w:val="none"/>
              </w:rPr>
              <w:t>（</w:t>
            </w:r>
            <w:r>
              <w:rPr>
                <w:rFonts w:hint="eastAsia" w:ascii="微软雅黑" w:hAnsi="微软雅黑" w:eastAsia="微软雅黑" w:cs="微软雅黑"/>
                <w:szCs w:val="21"/>
                <w:highlight w:val="none"/>
                <w:lang w:val="en-US" w:eastAsia="zh-CN"/>
              </w:rPr>
              <w:t>2</w:t>
            </w:r>
            <w:r>
              <w:rPr>
                <w:rFonts w:hint="eastAsia" w:ascii="微软雅黑" w:hAnsi="微软雅黑" w:eastAsia="微软雅黑" w:cs="微软雅黑"/>
                <w:szCs w:val="21"/>
                <w:highlight w:val="none"/>
              </w:rPr>
              <w:t>分）</w:t>
            </w:r>
          </w:p>
        </w:tc>
        <w:tc>
          <w:tcPr>
            <w:tcW w:w="4678" w:type="dxa"/>
            <w:vAlign w:val="center"/>
          </w:tcPr>
          <w:p>
            <w:pPr>
              <w:spacing w:line="260" w:lineRule="exact"/>
              <w:rPr>
                <w:rFonts w:hint="eastAsia" w:ascii="微软雅黑" w:hAnsi="微软雅黑" w:eastAsia="微软雅黑" w:cs="微软雅黑"/>
                <w:szCs w:val="21"/>
                <w:highlight w:val="none"/>
              </w:rPr>
            </w:pPr>
            <w:r>
              <w:rPr>
                <w:rFonts w:hint="eastAsia" w:ascii="微软雅黑" w:hAnsi="微软雅黑" w:eastAsia="微软雅黑" w:cs="微软雅黑"/>
                <w:szCs w:val="21"/>
                <w:highlight w:val="none"/>
              </w:rPr>
              <w:t>拟派团队</w:t>
            </w:r>
            <w:r>
              <w:rPr>
                <w:rFonts w:hint="eastAsia" w:ascii="微软雅黑" w:hAnsi="微软雅黑" w:eastAsia="微软雅黑" w:cs="微软雅黑"/>
                <w:szCs w:val="21"/>
                <w:highlight w:val="none"/>
                <w:lang w:eastAsia="zh-CN"/>
              </w:rPr>
              <w:t>专业</w:t>
            </w:r>
            <w:r>
              <w:rPr>
                <w:rFonts w:hint="eastAsia" w:ascii="微软雅黑" w:hAnsi="微软雅黑" w:eastAsia="微软雅黑" w:cs="微软雅黑"/>
                <w:szCs w:val="21"/>
                <w:highlight w:val="none"/>
              </w:rPr>
              <w:t>人员数量达到</w:t>
            </w:r>
            <w:r>
              <w:rPr>
                <w:rFonts w:hint="eastAsia" w:ascii="微软雅黑" w:hAnsi="微软雅黑" w:eastAsia="微软雅黑" w:cs="微软雅黑"/>
                <w:szCs w:val="21"/>
                <w:highlight w:val="none"/>
                <w:lang w:val="en-US" w:eastAsia="zh-CN"/>
              </w:rPr>
              <w:t>5</w:t>
            </w:r>
            <w:r>
              <w:rPr>
                <w:rFonts w:hint="eastAsia" w:ascii="微软雅黑" w:hAnsi="微软雅黑" w:eastAsia="微软雅黑" w:cs="微软雅黑"/>
                <w:szCs w:val="21"/>
                <w:highlight w:val="none"/>
              </w:rPr>
              <w:t>人以内得</w:t>
            </w:r>
            <w:r>
              <w:rPr>
                <w:rFonts w:hint="eastAsia" w:ascii="微软雅黑" w:hAnsi="微软雅黑" w:eastAsia="微软雅黑" w:cs="微软雅黑"/>
                <w:szCs w:val="21"/>
                <w:highlight w:val="none"/>
                <w:lang w:val="en-US" w:eastAsia="zh-CN"/>
              </w:rPr>
              <w:t>1</w:t>
            </w:r>
            <w:r>
              <w:rPr>
                <w:rFonts w:hint="eastAsia" w:ascii="微软雅黑" w:hAnsi="微软雅黑" w:eastAsia="微软雅黑" w:cs="微软雅黑"/>
                <w:szCs w:val="21"/>
                <w:highlight w:val="none"/>
              </w:rPr>
              <w:t>分；</w:t>
            </w:r>
          </w:p>
          <w:p>
            <w:pPr>
              <w:spacing w:line="260" w:lineRule="exact"/>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Cs w:val="21"/>
                <w:highlight w:val="none"/>
              </w:rPr>
              <w:t xml:space="preserve"> </w:t>
            </w:r>
            <w:r>
              <w:rPr>
                <w:rFonts w:hint="eastAsia" w:ascii="微软雅黑" w:hAnsi="微软雅黑" w:eastAsia="微软雅黑" w:cs="微软雅黑"/>
                <w:szCs w:val="21"/>
                <w:highlight w:val="none"/>
                <w:lang w:val="en-US" w:eastAsia="zh-CN"/>
              </w:rPr>
              <w:t>6</w:t>
            </w:r>
            <w:r>
              <w:rPr>
                <w:rFonts w:hint="eastAsia" w:ascii="微软雅黑" w:hAnsi="微软雅黑" w:eastAsia="微软雅黑" w:cs="微软雅黑"/>
                <w:szCs w:val="21"/>
                <w:highlight w:val="none"/>
              </w:rPr>
              <w:t>人（含）以上得</w:t>
            </w:r>
            <w:r>
              <w:rPr>
                <w:rFonts w:hint="eastAsia" w:ascii="微软雅黑" w:hAnsi="微软雅黑" w:eastAsia="微软雅黑" w:cs="微软雅黑"/>
                <w:szCs w:val="21"/>
                <w:highlight w:val="none"/>
                <w:lang w:val="en-US" w:eastAsia="zh-CN"/>
              </w:rPr>
              <w:t>2</w:t>
            </w:r>
            <w:r>
              <w:rPr>
                <w:rFonts w:hint="eastAsia" w:ascii="微软雅黑" w:hAnsi="微软雅黑" w:eastAsia="微软雅黑" w:cs="微软雅黑"/>
                <w:szCs w:val="21"/>
                <w:highlight w:val="none"/>
              </w:rPr>
              <w:t>分。</w:t>
            </w:r>
          </w:p>
        </w:tc>
        <w:tc>
          <w:tcPr>
            <w:tcW w:w="1559" w:type="dxa"/>
            <w:vAlign w:val="center"/>
          </w:tcPr>
          <w:p>
            <w:pPr>
              <w:spacing w:line="260" w:lineRule="exact"/>
              <w:ind w:left="-38" w:leftChars="0"/>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Cs w:val="21"/>
                <w:highlight w:val="none"/>
              </w:rPr>
              <w:t>提供</w:t>
            </w:r>
            <w:r>
              <w:rPr>
                <w:rFonts w:hint="eastAsia" w:ascii="微软雅黑" w:hAnsi="微软雅黑" w:eastAsia="微软雅黑" w:cs="微软雅黑"/>
                <w:szCs w:val="21"/>
                <w:highlight w:val="none"/>
                <w:lang w:eastAsia="zh-CN"/>
              </w:rPr>
              <w:t>团队人员名单</w:t>
            </w:r>
            <w:r>
              <w:rPr>
                <w:rFonts w:hint="eastAsia" w:ascii="微软雅黑" w:hAnsi="微软雅黑" w:eastAsia="微软雅黑" w:cs="微软雅黑"/>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34" w:type="dxa"/>
            <w:vMerge w:val="continue"/>
            <w:vAlign w:val="center"/>
          </w:tcPr>
          <w:p>
            <w:pPr>
              <w:spacing w:line="260" w:lineRule="exact"/>
              <w:ind w:firstLine="28"/>
              <w:jc w:val="center"/>
              <w:rPr>
                <w:rFonts w:ascii="微软雅黑" w:hAnsi="微软雅黑" w:eastAsia="微软雅黑" w:cs="微软雅黑"/>
                <w:szCs w:val="21"/>
              </w:rPr>
            </w:pPr>
          </w:p>
        </w:tc>
        <w:tc>
          <w:tcPr>
            <w:tcW w:w="1168" w:type="dxa"/>
            <w:vMerge w:val="continue"/>
            <w:vAlign w:val="center"/>
          </w:tcPr>
          <w:p>
            <w:pPr>
              <w:spacing w:line="260" w:lineRule="exact"/>
              <w:ind w:firstLine="28"/>
              <w:jc w:val="center"/>
              <w:rPr>
                <w:rFonts w:ascii="微软雅黑" w:hAnsi="微软雅黑" w:eastAsia="微软雅黑" w:cs="微软雅黑"/>
                <w:szCs w:val="21"/>
              </w:rPr>
            </w:pPr>
          </w:p>
        </w:tc>
        <w:tc>
          <w:tcPr>
            <w:tcW w:w="1134" w:type="dxa"/>
            <w:vAlign w:val="center"/>
          </w:tcPr>
          <w:p>
            <w:pPr>
              <w:spacing w:line="260" w:lineRule="exact"/>
              <w:jc w:val="center"/>
              <w:rPr>
                <w:rFonts w:ascii="微软雅黑" w:hAnsi="微软雅黑" w:eastAsia="微软雅黑" w:cs="微软雅黑"/>
                <w:color w:val="000000" w:themeColor="text1"/>
                <w:szCs w:val="21"/>
                <w:highlight w:val="none"/>
                <w14:textFill>
                  <w14:solidFill>
                    <w14:schemeClr w14:val="tx1"/>
                  </w14:solidFill>
                </w14:textFill>
              </w:rPr>
            </w:pPr>
            <w:r>
              <w:rPr>
                <w:rFonts w:hint="eastAsia" w:ascii="微软雅黑" w:hAnsi="微软雅黑" w:eastAsia="微软雅黑" w:cs="微软雅黑"/>
                <w:szCs w:val="21"/>
                <w:highlight w:val="none"/>
                <w:lang w:eastAsia="zh-CN"/>
              </w:rPr>
              <w:t>团队资质</w:t>
            </w:r>
            <w:r>
              <w:rPr>
                <w:rFonts w:hint="eastAsia" w:ascii="微软雅黑" w:hAnsi="微软雅黑" w:eastAsia="微软雅黑" w:cs="微软雅黑"/>
                <w:color w:val="000000" w:themeColor="text1"/>
                <w:szCs w:val="21"/>
                <w:highlight w:val="none"/>
                <w14:textFill>
                  <w14:solidFill>
                    <w14:schemeClr w14:val="tx1"/>
                  </w14:solidFill>
                </w14:textFill>
              </w:rPr>
              <w:t>（</w:t>
            </w:r>
            <w:r>
              <w:rPr>
                <w:rFonts w:hint="eastAsia" w:ascii="微软雅黑" w:hAnsi="微软雅黑" w:eastAsia="微软雅黑" w:cs="微软雅黑"/>
                <w:color w:val="000000" w:themeColor="text1"/>
                <w:szCs w:val="21"/>
                <w:highlight w:val="none"/>
                <w:lang w:val="en-US" w:eastAsia="zh-CN"/>
                <w14:textFill>
                  <w14:solidFill>
                    <w14:schemeClr w14:val="tx1"/>
                  </w14:solidFill>
                </w14:textFill>
              </w:rPr>
              <w:t>1</w:t>
            </w:r>
            <w:r>
              <w:rPr>
                <w:rFonts w:hint="eastAsia" w:ascii="微软雅黑" w:hAnsi="微软雅黑" w:eastAsia="微软雅黑" w:cs="微软雅黑"/>
                <w:color w:val="000000" w:themeColor="text1"/>
                <w:szCs w:val="21"/>
                <w:highlight w:val="none"/>
                <w14:textFill>
                  <w14:solidFill>
                    <w14:schemeClr w14:val="tx1"/>
                  </w14:solidFill>
                </w14:textFill>
              </w:rPr>
              <w:t>0分）</w:t>
            </w:r>
          </w:p>
        </w:tc>
        <w:tc>
          <w:tcPr>
            <w:tcW w:w="4678" w:type="dxa"/>
            <w:vAlign w:val="center"/>
          </w:tcPr>
          <w:p>
            <w:pPr>
              <w:spacing w:line="2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1.新闻出版及相关行业工作经验证明    3分/份</w:t>
            </w:r>
          </w:p>
          <w:p>
            <w:pPr>
              <w:spacing w:line="2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2.团队成员海（境）外学习、工作经历  3分/份</w:t>
            </w:r>
          </w:p>
          <w:p>
            <w:pPr>
              <w:spacing w:line="2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3.团队成员被聘为省级（不含）以上政府机构、组织专家、顾问                      2分/份</w:t>
            </w:r>
          </w:p>
          <w:p>
            <w:pPr>
              <w:spacing w:line="2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4.最近五年参与的大型国际经贸活动宣传工作证明                                  2分/份</w:t>
            </w:r>
          </w:p>
        </w:tc>
        <w:tc>
          <w:tcPr>
            <w:tcW w:w="1559" w:type="dxa"/>
            <w:vAlign w:val="center"/>
          </w:tcPr>
          <w:p>
            <w:pPr>
              <w:spacing w:line="260" w:lineRule="exact"/>
              <w:rPr>
                <w:rFonts w:hint="eastAsia" w:ascii="微软雅黑" w:hAnsi="微软雅黑" w:eastAsia="微软雅黑" w:cs="微软雅黑"/>
                <w:szCs w:val="21"/>
                <w:highlight w:val="none"/>
              </w:rPr>
            </w:pPr>
            <w:r>
              <w:rPr>
                <w:rFonts w:hint="eastAsia" w:ascii="微软雅黑" w:hAnsi="微软雅黑" w:eastAsia="微软雅黑" w:cs="微软雅黑"/>
                <w:szCs w:val="21"/>
                <w:highlight w:val="none"/>
                <w:lang w:val="en-US" w:eastAsia="zh-CN"/>
              </w:rPr>
              <w:t>学习经历提供最终学历复印件，海（境）外工作经历需提供工作期间出入境证明材料；其余工作经历提供工作证件、培训证书、聘书复印件</w:t>
            </w:r>
            <w:r>
              <w:rPr>
                <w:rFonts w:hint="eastAsia" w:ascii="微软雅黑" w:hAnsi="微软雅黑" w:eastAsia="微软雅黑" w:cs="微软雅黑"/>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34" w:type="dxa"/>
            <w:vMerge w:val="continue"/>
            <w:vAlign w:val="center"/>
          </w:tcPr>
          <w:p>
            <w:pPr>
              <w:spacing w:line="260" w:lineRule="exact"/>
              <w:ind w:firstLine="28"/>
              <w:jc w:val="center"/>
              <w:rPr>
                <w:rFonts w:ascii="微软雅黑" w:hAnsi="微软雅黑" w:eastAsia="微软雅黑" w:cs="微软雅黑"/>
                <w:szCs w:val="21"/>
              </w:rPr>
            </w:pPr>
          </w:p>
        </w:tc>
        <w:tc>
          <w:tcPr>
            <w:tcW w:w="1168" w:type="dxa"/>
            <w:vMerge w:val="continue"/>
            <w:vAlign w:val="center"/>
          </w:tcPr>
          <w:p>
            <w:pPr>
              <w:spacing w:line="260" w:lineRule="exact"/>
              <w:ind w:firstLine="28"/>
              <w:jc w:val="center"/>
              <w:rPr>
                <w:rFonts w:ascii="微软雅黑" w:hAnsi="微软雅黑" w:eastAsia="微软雅黑" w:cs="微软雅黑"/>
                <w:szCs w:val="21"/>
              </w:rPr>
            </w:pPr>
          </w:p>
        </w:tc>
        <w:tc>
          <w:tcPr>
            <w:tcW w:w="1134" w:type="dxa"/>
            <w:vAlign w:val="center"/>
          </w:tcPr>
          <w:p>
            <w:pPr>
              <w:spacing w:line="260" w:lineRule="exact"/>
              <w:jc w:val="center"/>
              <w:rPr>
                <w:rFonts w:ascii="微软雅黑" w:hAnsi="微软雅黑" w:eastAsia="微软雅黑" w:cs="微软雅黑"/>
                <w:szCs w:val="21"/>
                <w:highlight w:val="none"/>
              </w:rPr>
            </w:pPr>
            <w:r>
              <w:rPr>
                <w:rFonts w:hint="eastAsia" w:ascii="微软雅黑" w:hAnsi="微软雅黑" w:eastAsia="微软雅黑" w:cs="微软雅黑"/>
                <w:szCs w:val="21"/>
                <w:highlight w:val="none"/>
                <w:lang w:val="en-US" w:eastAsia="zh-CN"/>
              </w:rPr>
              <w:t>历史</w:t>
            </w:r>
            <w:r>
              <w:rPr>
                <w:rFonts w:hint="eastAsia" w:ascii="微软雅黑" w:hAnsi="微软雅黑" w:eastAsia="微软雅黑" w:cs="微软雅黑"/>
                <w:szCs w:val="21"/>
                <w:highlight w:val="none"/>
              </w:rPr>
              <w:t>业绩</w:t>
            </w:r>
          </w:p>
          <w:p>
            <w:pPr>
              <w:spacing w:line="260" w:lineRule="exact"/>
              <w:jc w:val="center"/>
              <w:rPr>
                <w:rFonts w:ascii="微软雅黑" w:hAnsi="微软雅黑" w:eastAsia="微软雅黑" w:cs="微软雅黑"/>
                <w:szCs w:val="21"/>
                <w:highlight w:val="none"/>
              </w:rPr>
            </w:pPr>
            <w:r>
              <w:rPr>
                <w:rFonts w:hint="eastAsia" w:ascii="微软雅黑" w:hAnsi="微软雅黑" w:eastAsia="微软雅黑" w:cs="微软雅黑"/>
                <w:szCs w:val="21"/>
                <w:highlight w:val="none"/>
              </w:rPr>
              <w:t>（</w:t>
            </w:r>
            <w:r>
              <w:rPr>
                <w:rFonts w:hint="eastAsia" w:ascii="微软雅黑" w:hAnsi="微软雅黑" w:eastAsia="微软雅黑" w:cs="微软雅黑"/>
                <w:szCs w:val="21"/>
                <w:highlight w:val="none"/>
                <w:lang w:val="en-US" w:eastAsia="zh-CN"/>
              </w:rPr>
              <w:t>3</w:t>
            </w:r>
            <w:r>
              <w:rPr>
                <w:rFonts w:hint="eastAsia" w:ascii="微软雅黑" w:hAnsi="微软雅黑" w:eastAsia="微软雅黑" w:cs="微软雅黑"/>
                <w:szCs w:val="21"/>
                <w:highlight w:val="none"/>
              </w:rPr>
              <w:t>分）</w:t>
            </w:r>
          </w:p>
        </w:tc>
        <w:tc>
          <w:tcPr>
            <w:tcW w:w="4678" w:type="dxa"/>
            <w:vAlign w:val="center"/>
          </w:tcPr>
          <w:p>
            <w:pPr>
              <w:spacing w:line="2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w:t>
            </w:r>
            <w:r>
              <w:rPr>
                <w:rFonts w:hint="default" w:ascii="微软雅黑" w:hAnsi="微软雅黑" w:eastAsia="微软雅黑" w:cs="微软雅黑"/>
                <w:szCs w:val="21"/>
                <w:lang w:val="en-US" w:eastAsia="zh-CN"/>
              </w:rPr>
              <w:t>供应商自20</w:t>
            </w:r>
            <w:r>
              <w:rPr>
                <w:rFonts w:hint="eastAsia" w:ascii="微软雅黑" w:hAnsi="微软雅黑" w:eastAsia="微软雅黑" w:cs="微软雅黑"/>
                <w:szCs w:val="21"/>
                <w:lang w:val="en-US" w:eastAsia="zh-CN"/>
              </w:rPr>
              <w:t>17</w:t>
            </w:r>
            <w:r>
              <w:rPr>
                <w:rFonts w:hint="default" w:ascii="微软雅黑" w:hAnsi="微软雅黑" w:eastAsia="微软雅黑" w:cs="微软雅黑"/>
                <w:szCs w:val="21"/>
                <w:lang w:val="en-US" w:eastAsia="zh-CN"/>
              </w:rPr>
              <w:t>年1月1日起在全国范围内提供过类似服务，做过类似策划方案的</w:t>
            </w:r>
            <w:r>
              <w:rPr>
                <w:rFonts w:hint="eastAsia" w:ascii="微软雅黑" w:hAnsi="微软雅黑" w:eastAsia="微软雅黑" w:cs="微软雅黑"/>
                <w:szCs w:val="21"/>
                <w:lang w:val="en-US" w:eastAsia="zh-CN"/>
              </w:rPr>
              <w:t>，提供一个合同得1份，满分2分。</w:t>
            </w:r>
          </w:p>
          <w:p>
            <w:pPr>
              <w:spacing w:line="2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2.供应商团队成员宣传报道作品获得省级（含）以上奖项，省级奖项1分/份。</w:t>
            </w:r>
          </w:p>
          <w:p>
            <w:pPr>
              <w:spacing w:line="260" w:lineRule="exact"/>
              <w:rPr>
                <w:rFonts w:hint="eastAsia" w:ascii="微软雅黑" w:hAnsi="微软雅黑" w:eastAsia="微软雅黑" w:cs="微软雅黑"/>
                <w:szCs w:val="21"/>
              </w:rPr>
            </w:pPr>
          </w:p>
        </w:tc>
        <w:tc>
          <w:tcPr>
            <w:tcW w:w="1559" w:type="dxa"/>
            <w:vAlign w:val="center"/>
          </w:tcPr>
          <w:p>
            <w:pPr>
              <w:spacing w:line="260" w:lineRule="exact"/>
              <w:rPr>
                <w:rFonts w:hint="eastAsia" w:ascii="微软雅黑" w:hAnsi="微软雅黑" w:eastAsia="微软雅黑" w:cs="微软雅黑"/>
                <w:szCs w:val="21"/>
                <w:highlight w:val="none"/>
              </w:rPr>
            </w:pPr>
            <w:r>
              <w:rPr>
                <w:rFonts w:hint="eastAsia" w:ascii="微软雅黑" w:hAnsi="微软雅黑" w:eastAsia="微软雅黑" w:cs="微软雅黑"/>
                <w:szCs w:val="21"/>
                <w:highlight w:val="none"/>
                <w:lang w:val="en-US" w:eastAsia="zh-CN"/>
              </w:rPr>
              <w:t>大型刊物策划编辑经验提供合同和项目验收报告或正规刊物已发表的有明确署名版面的复印件；奖状复印件或奖杯照片。</w:t>
            </w:r>
          </w:p>
        </w:tc>
      </w:tr>
    </w:tbl>
    <w:p>
      <w:pPr>
        <w:pStyle w:val="2"/>
        <w:rPr>
          <w:rFonts w:hint="eastAsia"/>
        </w:rPr>
      </w:pPr>
    </w:p>
    <w:p>
      <w:pPr>
        <w:tabs>
          <w:tab w:val="left" w:pos="6300"/>
        </w:tabs>
        <w:snapToGrid w:val="0"/>
        <w:spacing w:line="267"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六、报名时间</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报名时间为</w:t>
      </w:r>
      <w:r>
        <w:rPr>
          <w:rFonts w:hint="eastAsia"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日18:00时前。</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递交报名资料地点:重庆市江北区建新北路65号外经贸大厦9楼</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联系人：</w:t>
      </w:r>
      <w:bookmarkStart w:id="2" w:name="_Hlk517516737"/>
      <w:r>
        <w:rPr>
          <w:rFonts w:hint="eastAsia" w:ascii="Times New Roman" w:hAnsi="Times New Roman" w:eastAsia="方正仿宋_GBK" w:cs="Times New Roman"/>
          <w:sz w:val="32"/>
          <w:szCs w:val="32"/>
          <w:lang w:eastAsia="zh-CN"/>
        </w:rPr>
        <w:t>别</w:t>
      </w:r>
      <w:r>
        <w:rPr>
          <w:rFonts w:hint="eastAsia" w:ascii="Times New Roman" w:hAnsi="Times New Roman" w:eastAsia="方正仿宋_GBK" w:cs="Times New Roman"/>
          <w:sz w:val="32"/>
          <w:szCs w:val="32"/>
        </w:rPr>
        <w:t xml:space="preserve">老师，电话： </w:t>
      </w:r>
      <w:bookmarkEnd w:id="2"/>
      <w:r>
        <w:rPr>
          <w:rFonts w:hint="eastAsia" w:ascii="Times New Roman" w:hAnsi="Times New Roman" w:eastAsia="方正仿宋_GBK" w:cs="Times New Roman"/>
          <w:sz w:val="32"/>
          <w:szCs w:val="32"/>
          <w:lang w:val="en-US" w:eastAsia="zh-CN"/>
        </w:rPr>
        <w:t>023-67960595</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地  址：重庆市江北区建新北路65号外经贸大厦9楼 </w:t>
      </w:r>
    </w:p>
    <w:p>
      <w:pPr>
        <w:tabs>
          <w:tab w:val="left" w:pos="6300"/>
        </w:tabs>
        <w:snapToGrid w:val="0"/>
        <w:spacing w:line="267"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投标</w:t>
      </w:r>
      <w:r>
        <w:rPr>
          <w:rFonts w:hint="eastAsia" w:ascii="黑体" w:hAnsi="黑体" w:eastAsia="黑体" w:cs="黑体"/>
          <w:sz w:val="32"/>
          <w:szCs w:val="32"/>
          <w:lang w:eastAsia="zh-CN"/>
        </w:rPr>
        <w:t>保证金</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（一）投标保证金金额</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投标</w:t>
      </w:r>
      <w:r>
        <w:rPr>
          <w:rFonts w:hint="eastAsia" w:ascii="Times New Roman" w:hAnsi="Times New Roman" w:eastAsia="方正仿宋_GBK" w:cs="Times New Roman"/>
          <w:sz w:val="32"/>
          <w:szCs w:val="32"/>
          <w:lang w:eastAsia="zh-CN"/>
        </w:rPr>
        <w:t>保证金按投标总价的</w:t>
      </w:r>
      <w:r>
        <w:rPr>
          <w:rFonts w:hint="eastAsia" w:ascii="Times New Roman" w:hAnsi="Times New Roman" w:eastAsia="方正仿宋_GBK" w:cs="Times New Roman"/>
          <w:sz w:val="32"/>
          <w:szCs w:val="32"/>
          <w:lang w:val="en-US" w:eastAsia="zh-CN"/>
        </w:rPr>
        <w:t>2%收取，必须以投标人单位自身名义交纳，并与参与投标的单位名称一致。投标保证金应以支票、电汇、现金等方式通过其基本账户足额提交至指定账户。</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中心</w:t>
      </w:r>
      <w:r>
        <w:rPr>
          <w:rFonts w:hint="eastAsia" w:ascii="Times New Roman" w:hAnsi="Times New Roman" w:eastAsia="方正仿宋_GBK" w:cs="Times New Roman"/>
          <w:sz w:val="32"/>
          <w:szCs w:val="32"/>
        </w:rPr>
        <w:t>指定账户如下：</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户名：重庆市外商投资促进中心</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帐号：113015308312</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开户行：中国银行重庆江北支行</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（二）投标保证金缴纳时间</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投标保证金缴纳时间与本招标书有效期一致。本次投标项目</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魅力重庆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项目策划、撰稿、平面设计服务的招标，投标保证金缴纳时间为即日起至2023年1</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止。</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（三）投标保证金退还</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招标结果公布后10个工作日内，未中标的单位，中心直接将款项以转账的形式支付到未中标单位指定的账户。</w:t>
      </w:r>
    </w:p>
    <w:p>
      <w:pPr>
        <w:tabs>
          <w:tab w:val="left" w:pos="6300"/>
        </w:tabs>
        <w:snapToGrid w:val="0"/>
        <w:spacing w:line="267"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八、评标</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1.评标时间：2023年1月6日 </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2.评标地点：</w:t>
      </w:r>
      <w:r>
        <w:rPr>
          <w:rFonts w:hint="eastAsia" w:ascii="Times New Roman" w:hAnsi="Times New Roman" w:eastAsia="方正仿宋_GBK" w:cs="Times New Roman"/>
          <w:sz w:val="32"/>
          <w:szCs w:val="32"/>
        </w:rPr>
        <w:t>重庆市江北区建新北路65号外经贸大厦9楼</w:t>
      </w: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附件：供应商编制响应文件要求</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重庆市外商投资促进中心</w:t>
      </w:r>
    </w:p>
    <w:p>
      <w:pPr>
        <w:tabs>
          <w:tab w:val="left" w:pos="6300"/>
        </w:tabs>
        <w:snapToGrid w:val="0"/>
        <w:spacing w:line="267" w:lineRule="auto"/>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年  月  日</w:t>
      </w: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lang w:val="en-US" w:eastAsia="zh-CN"/>
        </w:rPr>
      </w:pPr>
    </w:p>
    <w:p>
      <w:pPr>
        <w:tabs>
          <w:tab w:val="left" w:pos="6300"/>
        </w:tabs>
        <w:snapToGrid w:val="0"/>
        <w:spacing w:line="267" w:lineRule="auto"/>
        <w:rPr>
          <w:rFonts w:hint="eastAsia" w:ascii="Times New Roman" w:hAnsi="Times New Roman" w:eastAsia="方正仿宋_GBK" w:cs="Times New Roman"/>
          <w:sz w:val="32"/>
          <w:szCs w:val="32"/>
        </w:rPr>
      </w:pPr>
      <w:bookmarkStart w:id="3" w:name="_GoBack"/>
      <w:bookmarkEnd w:id="3"/>
      <w:r>
        <w:rPr>
          <w:rFonts w:hint="eastAsia" w:ascii="Times New Roman" w:hAnsi="Times New Roman" w:eastAsia="方正仿宋_GBK" w:cs="Times New Roman"/>
          <w:sz w:val="32"/>
          <w:szCs w:val="32"/>
          <w:lang w:val="en-US" w:eastAsia="zh-CN"/>
        </w:rPr>
        <w:t>附件：</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color w:val="000000" w:themeColor="text1"/>
          <w:sz w:val="44"/>
          <w:szCs w:val="44"/>
          <w:highlight w:val="none"/>
          <w:lang w:val="en-US" w:eastAsia="zh-CN"/>
          <w14:textFill>
            <w14:solidFill>
              <w14:schemeClr w14:val="tx1"/>
            </w14:solidFill>
          </w14:textFill>
        </w:rPr>
      </w:pPr>
      <w:r>
        <w:rPr>
          <w:rFonts w:hint="eastAsia" w:ascii="方正小标宋_GBK" w:eastAsia="方正小标宋_GBK"/>
          <w:color w:val="000000" w:themeColor="text1"/>
          <w:sz w:val="44"/>
          <w:szCs w:val="44"/>
          <w:highlight w:val="none"/>
          <w:lang w:val="en-US" w:eastAsia="zh-CN"/>
          <w14:textFill>
            <w14:solidFill>
              <w14:schemeClr w14:val="tx1"/>
            </w14:solidFill>
          </w14:textFill>
        </w:rPr>
        <w:t>供应商编制响应文件要求</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报价</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（一）报价函</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color w:val="000000" w:themeColor="text1"/>
          <w:sz w:val="44"/>
          <w:szCs w:val="44"/>
          <w:highlight w:val="none"/>
          <w:lang w:val="en-US" w:eastAsia="zh-CN"/>
          <w14:textFill>
            <w14:solidFill>
              <w14:schemeClr w14:val="tx1"/>
            </w14:solidFill>
          </w14:textFill>
        </w:rPr>
      </w:pPr>
      <w:r>
        <w:rPr>
          <w:rFonts w:hint="eastAsia" w:ascii="方正小标宋_GBK" w:eastAsia="方正小标宋_GBK"/>
          <w:color w:val="000000" w:themeColor="text1"/>
          <w:sz w:val="44"/>
          <w:szCs w:val="44"/>
          <w:highlight w:val="none"/>
          <w:lang w:val="en-US" w:eastAsia="zh-CN"/>
          <w14:textFill>
            <w14:solidFill>
              <w14:schemeClr w14:val="tx1"/>
            </w14:solidFill>
          </w14:textFill>
        </w:rPr>
        <w:t>报价函</w:t>
      </w:r>
    </w:p>
    <w:p>
      <w:pPr>
        <w:pStyle w:val="2"/>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u w:val="single"/>
        </w:rPr>
        <w:t>（采购人名称）：</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我方收到____________________________（项目名称）的采购文件，经详细研究，决定参加该项目的采购。</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1.愿意按照谈判采购文件中的一切要求，提供本项目的技术服务，报价为人民币</w:t>
      </w:r>
      <w:r>
        <w:rPr>
          <w:rFonts w:hint="eastAsia" w:ascii="Times New Roman" w:hAnsi="Times New Roman" w:eastAsia="方正仿宋_GBK" w:cs="Times New Roman"/>
          <w:sz w:val="32"/>
          <w:szCs w:val="32"/>
          <w:u w:val="single"/>
        </w:rPr>
        <w:t>大写：       元整</w:t>
      </w:r>
      <w:r>
        <w:rPr>
          <w:rFonts w:hint="eastAsia" w:ascii="Times New Roman" w:hAnsi="Times New Roman" w:eastAsia="方正仿宋_GBK" w:cs="Times New Roman"/>
          <w:sz w:val="32"/>
          <w:szCs w:val="32"/>
        </w:rPr>
        <w:t>；人民币</w:t>
      </w:r>
      <w:r>
        <w:rPr>
          <w:rFonts w:hint="eastAsia" w:ascii="Times New Roman" w:hAnsi="Times New Roman" w:eastAsia="方正仿宋_GBK" w:cs="Times New Roman"/>
          <w:sz w:val="32"/>
          <w:szCs w:val="32"/>
          <w:u w:val="single"/>
        </w:rPr>
        <w:t>小写：      元</w:t>
      </w:r>
      <w:r>
        <w:rPr>
          <w:rFonts w:hint="eastAsia" w:ascii="Times New Roman" w:hAnsi="Times New Roman" w:eastAsia="方正仿宋_GBK" w:cs="Times New Roman"/>
          <w:sz w:val="32"/>
          <w:szCs w:val="32"/>
        </w:rPr>
        <w:t>。</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2.我方现提交的响应文件为：响应文件纸质文档正本、副本各壹份。</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3.我方完全理解和接受贵方采购文件的一切规定和要求及评审办法。</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4.在整个采购评标过程中，我方若有违规行为，根据有关规定纳入信用体系“失信记录”实施联合惩戒，并向社会公告等给予惩罚。</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5.我方若中选，将按照采购结果签订合同，并且严格履行合同义务。本承诺函将成为合同不可分割的一部分，与合同具有同等的法律效力。</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6.我方理解，最低报价不是成交的唯一条件。</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供应商名称（公章）：</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Times New Roman" w:hAnsi="Times New Roman" w:eastAsia="方正仿宋_GBK" w:cs="Times New Roman"/>
          <w:sz w:val="32"/>
          <w:szCs w:val="32"/>
        </w:rPr>
        <w:t xml:space="preserve">                              年   月   日</w:t>
      </w:r>
    </w:p>
    <w:p>
      <w:pPr>
        <w:tabs>
          <w:tab w:val="left" w:pos="6300"/>
        </w:tabs>
        <w:snapToGrid w:val="0"/>
        <w:spacing w:line="267" w:lineRule="auto"/>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（二）明细报价表</w:t>
      </w:r>
    </w:p>
    <w:p>
      <w:pPr>
        <w:tabs>
          <w:tab w:val="left" w:pos="6300"/>
        </w:tabs>
        <w:snapToGrid w:val="0"/>
        <w:spacing w:line="267" w:lineRule="auto"/>
        <w:ind w:firstLine="3520" w:firstLineChars="800"/>
        <w:rPr>
          <w:rFonts w:hint="eastAsia" w:ascii="Times New Roman" w:hAnsi="Times New Roman" w:eastAsia="方正仿宋_GBK" w:cs="Times New Roman"/>
          <w:sz w:val="32"/>
          <w:szCs w:val="32"/>
        </w:rPr>
      </w:pPr>
      <w:r>
        <w:rPr>
          <w:rFonts w:hint="eastAsia" w:ascii="方正小标宋_GBK" w:eastAsia="方正小标宋_GBK"/>
          <w:color w:val="000000" w:themeColor="text1"/>
          <w:sz w:val="44"/>
          <w:szCs w:val="44"/>
          <w:highlight w:val="none"/>
          <w:lang w:val="en-US" w:eastAsia="zh-CN"/>
          <w14:textFill>
            <w14:solidFill>
              <w14:schemeClr w14:val="tx1"/>
            </w14:solidFill>
          </w14:textFill>
        </w:rPr>
        <w:t>明细报价表</w:t>
      </w:r>
    </w:p>
    <w:tbl>
      <w:tblPr>
        <w:tblStyle w:val="4"/>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spacing w:line="267" w:lineRule="auto"/>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sz w:val="32"/>
                <w:szCs w:val="32"/>
              </w:rPr>
              <w:t>序号</w:t>
            </w:r>
          </w:p>
        </w:tc>
        <w:tc>
          <w:tcPr>
            <w:tcW w:w="1695" w:type="dxa"/>
            <w:vAlign w:val="center"/>
          </w:tcPr>
          <w:p>
            <w:pPr>
              <w:spacing w:line="267" w:lineRule="auto"/>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sz w:val="32"/>
                <w:szCs w:val="32"/>
              </w:rPr>
              <w:t>名称</w:t>
            </w:r>
          </w:p>
        </w:tc>
        <w:tc>
          <w:tcPr>
            <w:tcW w:w="3404" w:type="dxa"/>
            <w:vAlign w:val="center"/>
          </w:tcPr>
          <w:p>
            <w:pPr>
              <w:spacing w:line="267"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相关信息</w:t>
            </w:r>
          </w:p>
        </w:tc>
        <w:tc>
          <w:tcPr>
            <w:tcW w:w="1344" w:type="dxa"/>
            <w:vAlign w:val="center"/>
          </w:tcPr>
          <w:p>
            <w:pPr>
              <w:spacing w:line="267"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数量</w:t>
            </w:r>
          </w:p>
        </w:tc>
        <w:tc>
          <w:tcPr>
            <w:tcW w:w="1344" w:type="dxa"/>
            <w:vAlign w:val="center"/>
          </w:tcPr>
          <w:p>
            <w:pPr>
              <w:spacing w:line="267"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单价</w:t>
            </w:r>
          </w:p>
        </w:tc>
        <w:tc>
          <w:tcPr>
            <w:tcW w:w="1344" w:type="dxa"/>
            <w:vAlign w:val="center"/>
          </w:tcPr>
          <w:p>
            <w:pPr>
              <w:spacing w:line="267"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340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人工费</w:t>
            </w:r>
          </w:p>
        </w:tc>
        <w:tc>
          <w:tcPr>
            <w:tcW w:w="340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vAlign w:val="center"/>
          </w:tcPr>
          <w:p>
            <w:pPr>
              <w:spacing w:line="267" w:lineRule="auto"/>
              <w:jc w:val="center"/>
              <w:rPr>
                <w:rFonts w:hint="eastAsia" w:asciiTheme="minorHAnsi" w:hAnsiTheme="minorHAnsi" w:eastAsiaTheme="minorEastAsia" w:cstheme="minorBidi"/>
                <w:kern w:val="2"/>
                <w:sz w:val="21"/>
                <w:szCs w:val="32"/>
                <w:lang w:val="en-US" w:eastAsia="zh-CN" w:bidi="ar-SA"/>
              </w:rPr>
            </w:pPr>
            <w:r>
              <w:rPr>
                <w:szCs w:val="32"/>
              </w:rPr>
              <w:t>/</w:t>
            </w: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各种税费</w:t>
            </w:r>
          </w:p>
        </w:tc>
        <w:tc>
          <w:tcPr>
            <w:tcW w:w="340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vAlign w:val="center"/>
          </w:tcPr>
          <w:p>
            <w:pPr>
              <w:spacing w:line="267" w:lineRule="auto"/>
              <w:jc w:val="center"/>
              <w:rPr>
                <w:rFonts w:hint="eastAsia" w:asciiTheme="minorHAnsi" w:hAnsiTheme="minorHAnsi" w:eastAsiaTheme="minorEastAsia" w:cstheme="minorBidi"/>
                <w:kern w:val="2"/>
                <w:sz w:val="21"/>
                <w:szCs w:val="32"/>
                <w:lang w:val="en-US" w:eastAsia="zh-CN" w:bidi="ar-SA"/>
              </w:rPr>
            </w:pPr>
            <w:r>
              <w:rPr>
                <w:szCs w:val="32"/>
              </w:rPr>
              <w:t>/</w:t>
            </w: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其他费用</w:t>
            </w:r>
          </w:p>
        </w:tc>
        <w:tc>
          <w:tcPr>
            <w:tcW w:w="340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vAlign w:val="center"/>
          </w:tcPr>
          <w:p>
            <w:pPr>
              <w:spacing w:line="267" w:lineRule="auto"/>
              <w:jc w:val="center"/>
              <w:rPr>
                <w:rFonts w:hint="eastAsia" w:asciiTheme="minorHAnsi" w:hAnsiTheme="minorHAnsi" w:eastAsiaTheme="minorEastAsia" w:cstheme="minorBidi"/>
                <w:kern w:val="2"/>
                <w:sz w:val="21"/>
                <w:szCs w:val="32"/>
                <w:lang w:val="en-US" w:eastAsia="zh-CN" w:bidi="ar-SA"/>
              </w:rPr>
            </w:pPr>
            <w:r>
              <w:rPr>
                <w:szCs w:val="32"/>
              </w:rPr>
              <w:t>/</w:t>
            </w: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p>
        </w:tc>
        <w:tc>
          <w:tcPr>
            <w:tcW w:w="340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vAlign w:val="center"/>
          </w:tcPr>
          <w:p>
            <w:pPr>
              <w:spacing w:line="267" w:lineRule="auto"/>
              <w:jc w:val="center"/>
              <w:rPr>
                <w:rFonts w:hint="eastAsia" w:asciiTheme="minorHAnsi" w:hAnsiTheme="minorHAnsi" w:eastAsiaTheme="minorEastAsia" w:cstheme="minorBidi"/>
                <w:kern w:val="2"/>
                <w:sz w:val="21"/>
                <w:szCs w:val="32"/>
                <w:lang w:val="en-US" w:eastAsia="zh-CN" w:bidi="ar-SA"/>
              </w:rPr>
            </w:pPr>
            <w:r>
              <w:rPr>
                <w:szCs w:val="32"/>
              </w:rPr>
              <w:t>/</w:t>
            </w: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c>
          <w:tcPr>
            <w:tcW w:w="1344" w:type="dxa"/>
          </w:tcPr>
          <w:p>
            <w:pPr>
              <w:tabs>
                <w:tab w:val="left" w:pos="6300"/>
              </w:tabs>
              <w:snapToGrid w:val="0"/>
              <w:spacing w:line="267" w:lineRule="auto"/>
              <w:ind w:firstLine="640" w:firstLineChars="200"/>
              <w:jc w:val="left"/>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c>
          <w:tcPr>
            <w:tcW w:w="1695" w:type="dxa"/>
            <w:vAlign w:val="center"/>
          </w:tcPr>
          <w:p>
            <w:pPr>
              <w:tabs>
                <w:tab w:val="left" w:pos="6300"/>
              </w:tabs>
              <w:snapToGrid w:val="0"/>
              <w:spacing w:line="267" w:lineRule="auto"/>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总计</w:t>
            </w:r>
          </w:p>
        </w:tc>
        <w:tc>
          <w:tcPr>
            <w:tcW w:w="7436" w:type="dxa"/>
            <w:gridSpan w:val="4"/>
          </w:tcPr>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tc>
      </w:tr>
    </w:tbl>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注：本表可根据项目实际情况调整，并逐页盖章。</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供应商名称（公章）：</w:t>
      </w:r>
    </w:p>
    <w:p>
      <w:pPr>
        <w:tabs>
          <w:tab w:val="left" w:pos="6300"/>
        </w:tabs>
        <w:snapToGrid w:val="0"/>
        <w:spacing w:line="267" w:lineRule="auto"/>
        <w:ind w:firstLine="5760" w:firstLineChars="1800"/>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年     月    日</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tabs>
          <w:tab w:val="left" w:pos="6300"/>
        </w:tabs>
        <w:snapToGrid w:val="0"/>
        <w:spacing w:line="267" w:lineRule="auto"/>
        <w:rPr>
          <w:rFonts w:hint="eastAsia" w:ascii="黑体" w:hAnsi="黑体" w:eastAsia="黑体" w:cs="黑体"/>
          <w:sz w:val="32"/>
          <w:szCs w:val="32"/>
          <w:lang w:eastAsia="zh-CN"/>
        </w:rPr>
      </w:pPr>
      <w:r>
        <w:rPr>
          <w:rFonts w:hint="eastAsia" w:ascii="黑体" w:hAnsi="黑体" w:eastAsia="黑体" w:cs="黑体"/>
          <w:sz w:val="32"/>
          <w:szCs w:val="32"/>
          <w:lang w:eastAsia="zh-CN"/>
        </w:rPr>
        <w:t>二、服务方案</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spacing w:line="267" w:lineRule="auto"/>
        <w:jc w:val="center"/>
        <w:rPr>
          <w:rFonts w:hint="eastAsia" w:ascii="Times New Roman" w:hAnsi="Times New Roman" w:eastAsia="方正仿宋_GBK" w:cs="Times New Roman"/>
          <w:i/>
          <w:iCs/>
          <w:sz w:val="32"/>
          <w:szCs w:val="32"/>
          <w:u w:val="single"/>
        </w:rPr>
      </w:pPr>
      <w:r>
        <w:rPr>
          <w:rFonts w:hint="eastAsia" w:ascii="Times New Roman" w:hAnsi="Times New Roman" w:eastAsia="方正仿宋_GBK" w:cs="Times New Roman"/>
          <w:i/>
          <w:iCs/>
          <w:sz w:val="32"/>
          <w:szCs w:val="32"/>
          <w:u w:val="single"/>
        </w:rPr>
        <w:t>服务方案（格式自定）</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方正楷体_GBK" w:hAnsi="方正楷体_GBK" w:eastAsia="方正楷体_GBK" w:cs="方正楷体_GBK"/>
          <w:sz w:val="32"/>
          <w:szCs w:val="32"/>
        </w:rPr>
      </w:pPr>
      <w:r>
        <w:rPr>
          <w:rFonts w:hint="eastAsia" w:ascii="黑体" w:hAnsi="黑体" w:eastAsia="黑体" w:cs="黑体"/>
          <w:sz w:val="32"/>
          <w:szCs w:val="32"/>
          <w:lang w:eastAsia="zh-CN"/>
        </w:rPr>
        <w:t>三、资格条件及其他</w:t>
      </w:r>
    </w:p>
    <w:p>
      <w:pPr>
        <w:tabs>
          <w:tab w:val="left" w:pos="6300"/>
        </w:tabs>
        <w:snapToGrid w:val="0"/>
        <w:spacing w:line="267" w:lineRule="auto"/>
        <w:rPr>
          <w:rFonts w:hint="eastAsia" w:ascii="Times New Roman" w:hAnsi="Times New Roman" w:eastAsia="方正仿宋_GBK" w:cs="Times New Roman"/>
          <w:sz w:val="32"/>
          <w:szCs w:val="32"/>
        </w:rPr>
      </w:pPr>
    </w:p>
    <w:p>
      <w:pPr>
        <w:spacing w:line="267" w:lineRule="auto"/>
        <w:jc w:val="center"/>
        <w:rPr>
          <w:rFonts w:hint="eastAsia" w:ascii="Times New Roman" w:hAnsi="Times New Roman" w:eastAsia="方正仿宋_GBK" w:cs="Times New Roman"/>
          <w:i/>
          <w:iCs/>
          <w:sz w:val="32"/>
          <w:szCs w:val="32"/>
          <w:u w:val="single"/>
        </w:rPr>
      </w:pPr>
      <w:r>
        <w:rPr>
          <w:rFonts w:hint="eastAsia" w:ascii="Times New Roman" w:hAnsi="Times New Roman" w:eastAsia="方正仿宋_GBK" w:cs="Times New Roman"/>
          <w:i/>
          <w:iCs/>
          <w:sz w:val="32"/>
          <w:szCs w:val="32"/>
          <w:u w:val="single"/>
        </w:rPr>
        <w:t>按照采购文件要求提供扫描件</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方正楷体_GBK" w:hAnsi="方正楷体_GBK" w:eastAsia="方正楷体_GBK" w:cs="方正楷体_GBK"/>
          <w:sz w:val="32"/>
          <w:szCs w:val="32"/>
          <w:lang w:eastAsia="zh-CN"/>
        </w:rPr>
      </w:pPr>
      <w:r>
        <w:rPr>
          <w:rFonts w:hint="eastAsia" w:ascii="黑体" w:hAnsi="黑体" w:eastAsia="黑体" w:cs="黑体"/>
          <w:sz w:val="32"/>
          <w:szCs w:val="32"/>
          <w:lang w:eastAsia="zh-CN"/>
        </w:rPr>
        <w:t>四、其他应提供的资料</w:t>
      </w:r>
    </w:p>
    <w:p>
      <w:pPr>
        <w:tabs>
          <w:tab w:val="left" w:pos="6300"/>
        </w:tabs>
        <w:snapToGrid w:val="0"/>
        <w:spacing w:line="267" w:lineRule="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（一）其他资料</w:t>
      </w:r>
    </w:p>
    <w:p>
      <w:pPr>
        <w:tabs>
          <w:tab w:val="left" w:pos="6300"/>
        </w:tabs>
        <w:snapToGrid w:val="0"/>
        <w:spacing w:line="267" w:lineRule="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1、其他与项目有关的资料（自附）：供应商总体情况介绍、其他与本项目有关的资料等。</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tabs>
          <w:tab w:val="left" w:pos="6300"/>
        </w:tabs>
        <w:snapToGrid w:val="0"/>
        <w:spacing w:line="267" w:lineRule="auto"/>
        <w:rPr>
          <w:rFonts w:hint="eastAsia" w:ascii="方正楷体_GBK" w:hAnsi="方正楷体_GBK" w:eastAsia="方正楷体_GBK" w:cs="方正楷体_GBK"/>
          <w:sz w:val="32"/>
          <w:szCs w:val="32"/>
          <w:lang w:eastAsia="zh-CN"/>
        </w:rPr>
      </w:pPr>
      <w:r>
        <w:rPr>
          <w:rFonts w:hint="eastAsia" w:ascii="黑体" w:hAnsi="黑体" w:eastAsia="黑体" w:cs="黑体"/>
          <w:sz w:val="32"/>
          <w:szCs w:val="32"/>
          <w:lang w:eastAsia="zh-CN"/>
        </w:rPr>
        <w:t>五、法定代表人授权委托书（格式）</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jc w:val="center"/>
        <w:rPr>
          <w:rFonts w:hint="eastAsia" w:ascii="Times New Roman" w:hAnsi="Times New Roman" w:eastAsia="方正仿宋_GBK" w:cs="Times New Roman"/>
          <w:sz w:val="32"/>
          <w:szCs w:val="32"/>
        </w:rPr>
      </w:pPr>
      <w:r>
        <w:rPr>
          <w:rFonts w:hint="eastAsia" w:ascii="方正小标宋_GBK" w:eastAsia="方正小标宋_GBK"/>
          <w:color w:val="000000" w:themeColor="text1"/>
          <w:sz w:val="44"/>
          <w:szCs w:val="44"/>
          <w:highlight w:val="none"/>
          <w:lang w:val="en-US" w:eastAsia="zh-CN"/>
          <w14:textFill>
            <w14:solidFill>
              <w14:schemeClr w14:val="tx1"/>
            </w14:solidFill>
          </w14:textFill>
        </w:rPr>
        <w:t>法定代表人授权委托书</w:t>
      </w:r>
    </w:p>
    <w:p>
      <w:pPr>
        <w:pStyle w:val="2"/>
        <w:rPr>
          <w:rFonts w:hint="eastAsia"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rPr>
      </w:pPr>
    </w:p>
    <w:p>
      <w:pPr>
        <w:tabs>
          <w:tab w:val="left" w:pos="6300"/>
        </w:tabs>
        <w:snapToGrid w:val="0"/>
        <w:spacing w:line="267" w:lineRule="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致：</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（采购人名称）：</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（法定代表人名称）是                    （供应商名称）的法定代表人，特授权                     （被授权人姓名及身份证代码）电话</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代表我单位全权办理上述项目的谈判、签约等具体工作，并签署全部有关文件、协议及合同。</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我单位对被授权人的签字负全部责任。</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在撤消授权的书面通知以前，本授权书一直有效。被授权人在授权书有效期内签署的所有文件不因授权的撤消而失效。</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被授权人：                     法定代表人：</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（签字或盖章）                 （签字或盖章）</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（附：被授权人身份证正反面复印件）</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pStyle w:val="2"/>
        <w:rPr>
          <w:rFonts w:hint="eastAsia"/>
        </w:rPr>
      </w:pPr>
    </w:p>
    <w:p>
      <w:pPr>
        <w:pStyle w:val="2"/>
        <w:rPr>
          <w:rFonts w:hint="eastAsia"/>
        </w:rPr>
      </w:pPr>
    </w:p>
    <w:p>
      <w:pPr>
        <w:tabs>
          <w:tab w:val="left" w:pos="6300"/>
        </w:tabs>
        <w:snapToGrid w:val="0"/>
        <w:spacing w:line="267" w:lineRule="auto"/>
        <w:ind w:firstLine="4800" w:firstLineChars="15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供应商名称（公章）</w:t>
      </w:r>
    </w:p>
    <w:p>
      <w:pPr>
        <w:tabs>
          <w:tab w:val="left" w:pos="6300"/>
        </w:tabs>
        <w:snapToGrid w:val="0"/>
        <w:spacing w:line="267" w:lineRule="auto"/>
        <w:ind w:firstLine="5440" w:firstLineChars="17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年   月   日</w:t>
      </w:r>
    </w:p>
    <w:p>
      <w:pPr>
        <w:tabs>
          <w:tab w:val="left" w:pos="6300"/>
        </w:tabs>
        <w:snapToGrid w:val="0"/>
        <w:spacing w:line="267" w:lineRule="auto"/>
        <w:ind w:firstLine="640" w:firstLineChars="200"/>
        <w:rPr>
          <w:rFonts w:hint="eastAsia" w:ascii="Times New Roman" w:hAnsi="Times New Roman" w:eastAsia="方正仿宋_GBK" w:cs="Times New Roman"/>
          <w:sz w:val="32"/>
          <w:szCs w:val="32"/>
        </w:rPr>
      </w:pPr>
    </w:p>
    <w:p>
      <w:pPr>
        <w:pStyle w:val="2"/>
        <w:rPr>
          <w:rFonts w:hint="eastAsia" w:ascii="方正楷体_GBK" w:hAnsi="方正楷体_GBK" w:eastAsia="方正楷体_GBK" w:cs="方正楷体_GBK"/>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2"/>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CC3Q9Qk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zzizwlDDj3ffjz9+&#10;HX9+Y5NoT+t8Tlm3jvJC9xo6Gpok1bsbkF88s3BdC7tVV4jQ1kqURC+9zO497XF8BNm076CkOmIX&#10;IAF1FZroHbnBCJ1aczi3RnWBSTqczi+ez4mipKvJi5evZrPILRP58NihD28UGBaDgiN1PoGL/Y0P&#10;feqQEmtZWOumSd1v7F8HhBlPEvnIt2ceuk13MmMD5YFkIPTDRF+JghrwK2ctDVLBLf0bzpq3loyI&#10;MzcEOASbIRBW0sOCB8768Dr0s7lzqLc14Q5WX5FZa52ERFd7DieWNBrJitMYx9m7v0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CC3Q9QkCAAACBAAADgAAAAAAAAABACAAAAAhAQAA&#10;ZHJzL2Uyb0RvYy54bWxQSwUGAAAAAAYABgBZAQAAnAUAAAAA&#10;">
              <v:fill on="f" focussize="0,0"/>
              <v:stroke on="f"/>
              <v:imagedata o:title=""/>
              <o:lock v:ext="edit" aspectratio="f"/>
              <v:textbox inset="0mm,0mm,0mm,0mm" style="mso-fit-shape-to-text:t;">
                <w:txbxContent>
                  <w:p>
                    <w:pPr>
                      <w:pStyle w:val="2"/>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ascii="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E5MTE5OGU0NmM4YjA1MWE1MGNjN2MyNjA0YjkifQ=="/>
  </w:docVars>
  <w:rsids>
    <w:rsidRoot w:val="0C1B67FD"/>
    <w:rsid w:val="003C468C"/>
    <w:rsid w:val="01E21263"/>
    <w:rsid w:val="02007BB7"/>
    <w:rsid w:val="02382D45"/>
    <w:rsid w:val="04365896"/>
    <w:rsid w:val="04AD0217"/>
    <w:rsid w:val="062A31D9"/>
    <w:rsid w:val="06711290"/>
    <w:rsid w:val="071C6FC5"/>
    <w:rsid w:val="0A1A5BD4"/>
    <w:rsid w:val="0A2D14EA"/>
    <w:rsid w:val="0A6E5D8A"/>
    <w:rsid w:val="0C1B67FD"/>
    <w:rsid w:val="0C2B1A59"/>
    <w:rsid w:val="0C7230CD"/>
    <w:rsid w:val="11554701"/>
    <w:rsid w:val="122338FE"/>
    <w:rsid w:val="13C019C4"/>
    <w:rsid w:val="144C2F4C"/>
    <w:rsid w:val="177C13BA"/>
    <w:rsid w:val="18765CAE"/>
    <w:rsid w:val="18AF07C8"/>
    <w:rsid w:val="19847484"/>
    <w:rsid w:val="1A116FC6"/>
    <w:rsid w:val="1A494CA3"/>
    <w:rsid w:val="1BEC4D61"/>
    <w:rsid w:val="1E550FE4"/>
    <w:rsid w:val="2035025A"/>
    <w:rsid w:val="210654AC"/>
    <w:rsid w:val="21752768"/>
    <w:rsid w:val="226715E5"/>
    <w:rsid w:val="24B72EDF"/>
    <w:rsid w:val="265B5E13"/>
    <w:rsid w:val="26605D6C"/>
    <w:rsid w:val="27005B64"/>
    <w:rsid w:val="2B2362C5"/>
    <w:rsid w:val="2B390F39"/>
    <w:rsid w:val="2BEB6052"/>
    <w:rsid w:val="2E8B4283"/>
    <w:rsid w:val="2F7610B9"/>
    <w:rsid w:val="2FEB2784"/>
    <w:rsid w:val="30B26E51"/>
    <w:rsid w:val="30D74EC9"/>
    <w:rsid w:val="320F1351"/>
    <w:rsid w:val="328177CC"/>
    <w:rsid w:val="33DD73B2"/>
    <w:rsid w:val="33F46A50"/>
    <w:rsid w:val="34324330"/>
    <w:rsid w:val="37476B16"/>
    <w:rsid w:val="3AE570F3"/>
    <w:rsid w:val="3B016796"/>
    <w:rsid w:val="3BA24FE4"/>
    <w:rsid w:val="3FED7ECB"/>
    <w:rsid w:val="4429702C"/>
    <w:rsid w:val="466107FB"/>
    <w:rsid w:val="476D32C9"/>
    <w:rsid w:val="4B9009B5"/>
    <w:rsid w:val="4C355A2B"/>
    <w:rsid w:val="4CE03BBE"/>
    <w:rsid w:val="4D467EC5"/>
    <w:rsid w:val="4E232266"/>
    <w:rsid w:val="4E9C32B0"/>
    <w:rsid w:val="4EFE687C"/>
    <w:rsid w:val="4FD73056"/>
    <w:rsid w:val="502D14DE"/>
    <w:rsid w:val="509B066E"/>
    <w:rsid w:val="50D543FF"/>
    <w:rsid w:val="521A1920"/>
    <w:rsid w:val="546D21DB"/>
    <w:rsid w:val="54835751"/>
    <w:rsid w:val="54DA214E"/>
    <w:rsid w:val="54EB3100"/>
    <w:rsid w:val="550541C2"/>
    <w:rsid w:val="566413BC"/>
    <w:rsid w:val="59D46859"/>
    <w:rsid w:val="5B611F61"/>
    <w:rsid w:val="5C0A6562"/>
    <w:rsid w:val="5CC6692D"/>
    <w:rsid w:val="5DFB3BF1"/>
    <w:rsid w:val="5E4400A5"/>
    <w:rsid w:val="60365B77"/>
    <w:rsid w:val="653463FD"/>
    <w:rsid w:val="65B8702E"/>
    <w:rsid w:val="66CF7835"/>
    <w:rsid w:val="67EB73E9"/>
    <w:rsid w:val="68632E35"/>
    <w:rsid w:val="6ACC7244"/>
    <w:rsid w:val="6CBA651F"/>
    <w:rsid w:val="6EB2683E"/>
    <w:rsid w:val="70AC59E2"/>
    <w:rsid w:val="71833D80"/>
    <w:rsid w:val="71B608C6"/>
    <w:rsid w:val="72CD7951"/>
    <w:rsid w:val="74C90910"/>
    <w:rsid w:val="771D51D1"/>
    <w:rsid w:val="777D51A9"/>
    <w:rsid w:val="7A3A405E"/>
    <w:rsid w:val="7AF81F4F"/>
    <w:rsid w:val="7DE323BA"/>
    <w:rsid w:val="7E594664"/>
    <w:rsid w:val="7F72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2802</Words>
  <Characters>2944</Characters>
  <Lines>0</Lines>
  <Paragraphs>0</Paragraphs>
  <TotalTime>0</TotalTime>
  <ScaleCrop>false</ScaleCrop>
  <LinksUpToDate>false</LinksUpToDate>
  <CharactersWithSpaces>3451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2022-12-29T00:48:00Z</dcterms:created>
  <dc:creator>雯雯</dc:creator>
  <cp:lastModifiedBy>雯雯</cp:lastModifiedBy>
  <cp:lastPrinted>2023-01-03T02:52:23Z</cp:lastPrinted>
  <dcterms:modified xsi:type="dcterms:W3CDTF">2023-01-03T06:58:28Z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8429363B6E5F4D93888192DF8876C373</vt:lpwstr>
  </property>
</Properties>
</file>